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0" w:firstLineChars="200"/>
        <w:jc w:val="center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表1 投诉问题性质分类占比变化情况表</w:t>
      </w:r>
    </w:p>
    <w:bookmarkEnd w:id="0"/>
    <w:tbl>
      <w:tblPr>
        <w:tblStyle w:val="4"/>
        <w:tblW w:w="935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9"/>
        <w:gridCol w:w="2846"/>
        <w:gridCol w:w="287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投诉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2022年度投诉量占投诉总量的比重（%）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2023年度投诉量占投诉总量的比重（%）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比较结果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（百分点）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价格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9.62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12.13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↑2.51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虚假宣传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6.44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7.88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安全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7.96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计量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2.10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2.33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售后服务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17.49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17.67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人格尊严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0.83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0.80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假冒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2.59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1.53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合同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11.79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10.35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37.48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34.72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119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4.40</w:t>
            </w:r>
          </w:p>
        </w:tc>
        <w:tc>
          <w:tcPr>
            <w:tcW w:w="28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4.62</w:t>
            </w:r>
          </w:p>
        </w:tc>
        <w:tc>
          <w:tcPr>
            <w:tcW w:w="151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↑0.22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BCF7569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6C603C2"/>
    <w:rsid w:val="46D80051"/>
    <w:rsid w:val="46ED5E37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2024-02-05T01:02:33Z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75A320194D984E61BA461EBEEFEB26B1_13</vt:lpwstr>
  </property>
</Properties>
</file>